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E0962" w14:textId="77777777" w:rsidR="00AF2040" w:rsidRDefault="00D50595" w:rsidP="00D50595">
      <w:pPr>
        <w:rPr>
          <w:rFonts w:cstheme="minorHAnsi"/>
        </w:rPr>
      </w:pPr>
      <w:bookmarkStart w:id="0" w:name="_Hlk92975428"/>
      <w:r>
        <w:rPr>
          <w:noProof/>
          <w:sz w:val="20"/>
          <w:szCs w:val="20"/>
        </w:rPr>
        <w:drawing>
          <wp:anchor distT="0" distB="0" distL="114300" distR="114300" simplePos="0" relativeHeight="251659264" behindDoc="0" locked="0" layoutInCell="1" allowOverlap="1" wp14:anchorId="53C5673C" wp14:editId="5C8EED10">
            <wp:simplePos x="0" y="0"/>
            <wp:positionH relativeFrom="column">
              <wp:posOffset>-204470</wp:posOffset>
            </wp:positionH>
            <wp:positionV relativeFrom="paragraph">
              <wp:posOffset>-68580</wp:posOffset>
            </wp:positionV>
            <wp:extent cx="1416460" cy="701040"/>
            <wp:effectExtent l="0" t="0" r="0" b="381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16460" cy="701040"/>
                    </a:xfrm>
                    <a:prstGeom prst="rect">
                      <a:avLst/>
                    </a:prstGeom>
                  </pic:spPr>
                </pic:pic>
              </a:graphicData>
            </a:graphic>
            <wp14:sizeRelH relativeFrom="page">
              <wp14:pctWidth>0</wp14:pctWidth>
            </wp14:sizeRelH>
            <wp14:sizeRelV relativeFrom="page">
              <wp14:pctHeight>0</wp14:pctHeight>
            </wp14:sizeRelV>
          </wp:anchor>
        </w:drawing>
      </w:r>
      <w:r w:rsidRPr="00747D80">
        <w:rPr>
          <w:rFonts w:cstheme="minorHAnsi"/>
        </w:rPr>
        <w:t xml:space="preserve"> </w:t>
      </w:r>
      <w:bookmarkEnd w:id="0"/>
      <w:r>
        <w:rPr>
          <w:rFonts w:cstheme="minorHAnsi"/>
        </w:rPr>
        <w:tab/>
      </w:r>
      <w:r>
        <w:rPr>
          <w:rFonts w:cstheme="minorHAnsi"/>
        </w:rPr>
        <w:tab/>
      </w:r>
      <w:r>
        <w:rPr>
          <w:rFonts w:cstheme="minorHAnsi"/>
        </w:rPr>
        <w:tab/>
      </w:r>
      <w:r w:rsidR="00F51EEB">
        <w:rPr>
          <w:rFonts w:cstheme="minorHAnsi"/>
        </w:rPr>
        <w:tab/>
      </w:r>
    </w:p>
    <w:p w14:paraId="2B07E614" w14:textId="5A16DA35" w:rsidR="00D50595" w:rsidRPr="00B268C2" w:rsidRDefault="00D50595" w:rsidP="00AF2040">
      <w:pPr>
        <w:ind w:left="2160" w:firstLine="720"/>
        <w:rPr>
          <w:rFonts w:cstheme="minorHAnsi"/>
        </w:rPr>
      </w:pPr>
      <w:r w:rsidRPr="00C81F24">
        <w:rPr>
          <w:rFonts w:cstheme="minorHAnsi"/>
          <w:b/>
          <w:bCs/>
          <w:sz w:val="28"/>
          <w:szCs w:val="28"/>
        </w:rPr>
        <w:t>202</w:t>
      </w:r>
      <w:r>
        <w:rPr>
          <w:rFonts w:cstheme="minorHAnsi"/>
          <w:b/>
          <w:bCs/>
          <w:sz w:val="28"/>
          <w:szCs w:val="28"/>
        </w:rPr>
        <w:t>3</w:t>
      </w:r>
      <w:r w:rsidRPr="00C81F24">
        <w:rPr>
          <w:rFonts w:cstheme="minorHAnsi"/>
          <w:b/>
          <w:bCs/>
          <w:sz w:val="28"/>
          <w:szCs w:val="28"/>
        </w:rPr>
        <w:t xml:space="preserve"> P</w:t>
      </w:r>
      <w:r>
        <w:rPr>
          <w:rFonts w:cstheme="minorHAnsi"/>
          <w:b/>
          <w:bCs/>
          <w:sz w:val="28"/>
          <w:szCs w:val="28"/>
        </w:rPr>
        <w:t xml:space="preserve">ogues </w:t>
      </w:r>
      <w:r w:rsidRPr="00C81F24">
        <w:rPr>
          <w:rFonts w:cstheme="minorHAnsi"/>
          <w:b/>
          <w:bCs/>
          <w:sz w:val="28"/>
          <w:szCs w:val="28"/>
        </w:rPr>
        <w:t>Run Sampling Summary</w:t>
      </w:r>
    </w:p>
    <w:p w14:paraId="69124576" w14:textId="77777777" w:rsidR="00D50595" w:rsidRDefault="00D50595" w:rsidP="00D50595">
      <w:pPr>
        <w:rPr>
          <w:rFonts w:cstheme="minorHAnsi"/>
        </w:rPr>
      </w:pPr>
    </w:p>
    <w:p w14:paraId="7CFFA28B" w14:textId="7C42B237" w:rsidR="00D50595" w:rsidRDefault="00D50595" w:rsidP="00D50595">
      <w:pPr>
        <w:rPr>
          <w:rFonts w:cstheme="minorHAnsi"/>
        </w:rPr>
      </w:pPr>
      <w:r w:rsidRPr="00747D80">
        <w:rPr>
          <w:rFonts w:cstheme="minorHAnsi"/>
        </w:rPr>
        <w:t xml:space="preserve">The </w:t>
      </w:r>
      <w:r>
        <w:rPr>
          <w:rFonts w:cstheme="minorHAnsi"/>
        </w:rPr>
        <w:t xml:space="preserve">Pogues Run </w:t>
      </w:r>
      <w:r w:rsidRPr="00747D80">
        <w:rPr>
          <w:rFonts w:cstheme="minorHAnsi"/>
        </w:rPr>
        <w:t xml:space="preserve">sampling route is located within the Lower White River watershed and includes sites along </w:t>
      </w:r>
      <w:r>
        <w:rPr>
          <w:rFonts w:cstheme="minorHAnsi"/>
        </w:rPr>
        <w:t>White River and Pogues Run</w:t>
      </w:r>
      <w:r w:rsidRPr="00747D80">
        <w:rPr>
          <w:rFonts w:cstheme="minorHAnsi"/>
        </w:rPr>
        <w:t xml:space="preserve">. The ambient sampling route </w:t>
      </w:r>
      <w:r>
        <w:rPr>
          <w:rFonts w:cstheme="minorHAnsi"/>
        </w:rPr>
        <w:t>includes 8</w:t>
      </w:r>
      <w:r w:rsidRPr="00747D80">
        <w:rPr>
          <w:rFonts w:cstheme="minorHAnsi"/>
        </w:rPr>
        <w:t xml:space="preserve"> sites that are sampled</w:t>
      </w:r>
      <w:r>
        <w:rPr>
          <w:rFonts w:cstheme="minorHAnsi"/>
        </w:rPr>
        <w:t xml:space="preserve"> for bacteria</w:t>
      </w:r>
      <w:r w:rsidRPr="00747D80">
        <w:rPr>
          <w:rFonts w:cstheme="minorHAnsi"/>
        </w:rPr>
        <w:t xml:space="preserve"> 5 times per month </w:t>
      </w:r>
      <w:r>
        <w:rPr>
          <w:rFonts w:cstheme="minorHAnsi"/>
        </w:rPr>
        <w:t>year-round and 3 times a year for chemicals</w:t>
      </w:r>
      <w:r w:rsidRPr="00747D80">
        <w:rPr>
          <w:rFonts w:cstheme="minorHAnsi"/>
        </w:rPr>
        <w:t xml:space="preserve">. </w:t>
      </w:r>
      <w:r w:rsidRPr="00194C08">
        <w:rPr>
          <w:rFonts w:cstheme="minorHAnsi"/>
        </w:rPr>
        <w:t xml:space="preserve">Macroinvertebrate sampling occurs once a year at </w:t>
      </w:r>
      <w:r>
        <w:rPr>
          <w:rFonts w:cstheme="minorHAnsi"/>
        </w:rPr>
        <w:t>3</w:t>
      </w:r>
      <w:r w:rsidRPr="00194C08">
        <w:rPr>
          <w:rFonts w:cstheme="minorHAnsi"/>
        </w:rPr>
        <w:t xml:space="preserve"> sites.</w:t>
      </w:r>
      <w:r>
        <w:rPr>
          <w:rFonts w:cstheme="minorHAnsi"/>
        </w:rPr>
        <w:t xml:space="preserve"> Sampling results for 2023 were assessed by looking at trends and applicable surface water quality standards. These water quality standards are based on the Indiana Administrative Code (327 IAC 2-1-6) and parameters are considered “out of range” if the detected level exceeds that determined by the IAC.</w:t>
      </w:r>
    </w:p>
    <w:p w14:paraId="760BB72A" w14:textId="77777777" w:rsidR="00D50595" w:rsidRPr="00747D80" w:rsidRDefault="00D50595" w:rsidP="00D50595">
      <w:pPr>
        <w:rPr>
          <w:rFonts w:cstheme="minorHAnsi"/>
        </w:rPr>
      </w:pPr>
    </w:p>
    <w:p w14:paraId="3A7EAC16" w14:textId="77777777" w:rsidR="00D50595" w:rsidRDefault="00D50595" w:rsidP="00D50595">
      <w:pPr>
        <w:jc w:val="center"/>
      </w:pPr>
      <w:r>
        <w:rPr>
          <w:noProof/>
        </w:rPr>
        <w:drawing>
          <wp:inline distT="0" distB="0" distL="0" distR="0" wp14:anchorId="0E519E82" wp14:editId="6C3A978C">
            <wp:extent cx="2890124" cy="1980565"/>
            <wp:effectExtent l="76200" t="76200" r="139065" b="13398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4652" cy="2011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1ED4CA27" wp14:editId="645BEA0C">
            <wp:extent cx="2908667" cy="1980565"/>
            <wp:effectExtent l="76200" t="76200" r="139700" b="13398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959643" cy="2015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9C9C23" w14:textId="77777777" w:rsidR="00D50595" w:rsidRDefault="00D50595" w:rsidP="00D50595">
      <w:pPr>
        <w:jc w:val="center"/>
      </w:pPr>
    </w:p>
    <w:tbl>
      <w:tblPr>
        <w:tblStyle w:val="TableGrid"/>
        <w:tblW w:w="0" w:type="auto"/>
        <w:tblLook w:val="04A0" w:firstRow="1" w:lastRow="0" w:firstColumn="1" w:lastColumn="0" w:noHBand="0" w:noVBand="1"/>
      </w:tblPr>
      <w:tblGrid>
        <w:gridCol w:w="4675"/>
        <w:gridCol w:w="4675"/>
      </w:tblGrid>
      <w:tr w:rsidR="00D50595" w14:paraId="6391FD59" w14:textId="77777777" w:rsidTr="007E1672">
        <w:trPr>
          <w:trHeight w:val="432"/>
        </w:trPr>
        <w:tc>
          <w:tcPr>
            <w:tcW w:w="4675" w:type="dxa"/>
          </w:tcPr>
          <w:p w14:paraId="1B1EC3E2" w14:textId="77777777" w:rsidR="00D50595" w:rsidRPr="00BD3209" w:rsidRDefault="00D50595" w:rsidP="007E1672">
            <w:pPr>
              <w:jc w:val="center"/>
              <w:rPr>
                <w:b/>
                <w:bCs/>
              </w:rPr>
            </w:pPr>
            <w:r w:rsidRPr="00BD3209">
              <w:rPr>
                <w:b/>
                <w:bCs/>
              </w:rPr>
              <w:t>SITE NAME</w:t>
            </w:r>
          </w:p>
        </w:tc>
        <w:tc>
          <w:tcPr>
            <w:tcW w:w="4675" w:type="dxa"/>
          </w:tcPr>
          <w:p w14:paraId="064D6E6D" w14:textId="77777777" w:rsidR="00D50595" w:rsidRPr="00BD3209" w:rsidRDefault="00D50595" w:rsidP="007E1672">
            <w:pPr>
              <w:jc w:val="center"/>
              <w:rPr>
                <w:b/>
                <w:bCs/>
              </w:rPr>
            </w:pPr>
            <w:r w:rsidRPr="00BD3209">
              <w:rPr>
                <w:b/>
                <w:bCs/>
              </w:rPr>
              <w:t>COORDINATES</w:t>
            </w:r>
          </w:p>
        </w:tc>
      </w:tr>
      <w:tr w:rsidR="00D50595" w14:paraId="2C1BDA76" w14:textId="77777777" w:rsidTr="007E1672">
        <w:trPr>
          <w:trHeight w:val="432"/>
        </w:trPr>
        <w:tc>
          <w:tcPr>
            <w:tcW w:w="4675" w:type="dxa"/>
            <w:vAlign w:val="center"/>
          </w:tcPr>
          <w:p w14:paraId="72B1308C" w14:textId="77777777" w:rsidR="00D50595" w:rsidRPr="00BD3209" w:rsidRDefault="00D50595" w:rsidP="007E1672">
            <w:pPr>
              <w:jc w:val="center"/>
            </w:pPr>
            <w:r>
              <w:t>White River @ Kentucky Ave</w:t>
            </w:r>
          </w:p>
        </w:tc>
        <w:tc>
          <w:tcPr>
            <w:tcW w:w="4675" w:type="dxa"/>
            <w:vAlign w:val="center"/>
          </w:tcPr>
          <w:p w14:paraId="12A0564F" w14:textId="77777777" w:rsidR="00D50595" w:rsidRPr="00BD3209" w:rsidRDefault="00D50595" w:rsidP="007E1672">
            <w:pPr>
              <w:jc w:val="center"/>
            </w:pPr>
            <w:r w:rsidRPr="00390D52">
              <w:t>39.756823</w:t>
            </w:r>
            <w:r>
              <w:t xml:space="preserve">, </w:t>
            </w:r>
            <w:r w:rsidRPr="00390D52">
              <w:t>-86.173353</w:t>
            </w:r>
          </w:p>
        </w:tc>
      </w:tr>
      <w:tr w:rsidR="00D50595" w14:paraId="24EEBDF5" w14:textId="77777777" w:rsidTr="007E1672">
        <w:trPr>
          <w:trHeight w:val="432"/>
        </w:trPr>
        <w:tc>
          <w:tcPr>
            <w:tcW w:w="4675" w:type="dxa"/>
            <w:vAlign w:val="center"/>
          </w:tcPr>
          <w:p w14:paraId="43989877" w14:textId="77777777" w:rsidR="00D50595" w:rsidRPr="00BD3209" w:rsidRDefault="00D50595" w:rsidP="007E1672">
            <w:pPr>
              <w:jc w:val="center"/>
            </w:pPr>
            <w:r>
              <w:t>White River @ New York St</w:t>
            </w:r>
          </w:p>
        </w:tc>
        <w:tc>
          <w:tcPr>
            <w:tcW w:w="4675" w:type="dxa"/>
            <w:vAlign w:val="center"/>
          </w:tcPr>
          <w:p w14:paraId="501DDE87" w14:textId="77777777" w:rsidR="00D50595" w:rsidRPr="00BD3209" w:rsidRDefault="00D50595" w:rsidP="007E1672">
            <w:pPr>
              <w:jc w:val="center"/>
            </w:pPr>
            <w:r w:rsidRPr="00390D52">
              <w:t>39.771778</w:t>
            </w:r>
            <w:r>
              <w:t xml:space="preserve">, </w:t>
            </w:r>
            <w:r w:rsidRPr="00390D52">
              <w:t>-86.186278</w:t>
            </w:r>
          </w:p>
        </w:tc>
      </w:tr>
      <w:tr w:rsidR="00D50595" w14:paraId="38564A7A" w14:textId="77777777" w:rsidTr="007E1672">
        <w:trPr>
          <w:trHeight w:val="432"/>
        </w:trPr>
        <w:tc>
          <w:tcPr>
            <w:tcW w:w="4675" w:type="dxa"/>
            <w:vAlign w:val="center"/>
          </w:tcPr>
          <w:p w14:paraId="75FA1C78" w14:textId="77777777" w:rsidR="00D50595" w:rsidRPr="00BD3209" w:rsidRDefault="00D50595" w:rsidP="007E1672">
            <w:pPr>
              <w:jc w:val="center"/>
            </w:pPr>
            <w:r>
              <w:t>Pogues Run @ New York St</w:t>
            </w:r>
          </w:p>
        </w:tc>
        <w:tc>
          <w:tcPr>
            <w:tcW w:w="4675" w:type="dxa"/>
            <w:vAlign w:val="center"/>
          </w:tcPr>
          <w:p w14:paraId="172317D7" w14:textId="77777777" w:rsidR="00D50595" w:rsidRPr="00BD3209" w:rsidRDefault="00D50595" w:rsidP="007E1672">
            <w:pPr>
              <w:jc w:val="center"/>
            </w:pPr>
            <w:r w:rsidRPr="00390D52">
              <w:t>39.771</w:t>
            </w:r>
            <w:r>
              <w:t xml:space="preserve">, </w:t>
            </w:r>
            <w:r w:rsidRPr="00390D52">
              <w:t>-86.141</w:t>
            </w:r>
          </w:p>
        </w:tc>
      </w:tr>
      <w:tr w:rsidR="00D50595" w14:paraId="2B504F0E" w14:textId="77777777" w:rsidTr="007E1672">
        <w:trPr>
          <w:trHeight w:val="432"/>
        </w:trPr>
        <w:tc>
          <w:tcPr>
            <w:tcW w:w="4675" w:type="dxa"/>
            <w:vAlign w:val="center"/>
          </w:tcPr>
          <w:p w14:paraId="61740D13" w14:textId="77777777" w:rsidR="00D50595" w:rsidRPr="00BD3209" w:rsidRDefault="00D50595" w:rsidP="007E1672">
            <w:pPr>
              <w:jc w:val="center"/>
            </w:pPr>
            <w:r>
              <w:t>Pogues Run @ 10</w:t>
            </w:r>
            <w:r w:rsidRPr="00B813D5">
              <w:rPr>
                <w:vertAlign w:val="superscript"/>
              </w:rPr>
              <w:t>th</w:t>
            </w:r>
            <w:r>
              <w:t xml:space="preserve"> St</w:t>
            </w:r>
          </w:p>
        </w:tc>
        <w:tc>
          <w:tcPr>
            <w:tcW w:w="4675" w:type="dxa"/>
            <w:vAlign w:val="center"/>
          </w:tcPr>
          <w:p w14:paraId="3C267B2D" w14:textId="77777777" w:rsidR="00D50595" w:rsidRPr="00BD3209" w:rsidRDefault="00D50595" w:rsidP="007E1672">
            <w:pPr>
              <w:jc w:val="center"/>
            </w:pPr>
            <w:r w:rsidRPr="00F37055">
              <w:t>39.780194</w:t>
            </w:r>
            <w:r>
              <w:t xml:space="preserve">, </w:t>
            </w:r>
            <w:r w:rsidRPr="00F37055">
              <w:t>-86.133833</w:t>
            </w:r>
          </w:p>
        </w:tc>
      </w:tr>
      <w:tr w:rsidR="00D50595" w14:paraId="2D3904D4" w14:textId="77777777" w:rsidTr="007E1672">
        <w:trPr>
          <w:trHeight w:val="432"/>
        </w:trPr>
        <w:tc>
          <w:tcPr>
            <w:tcW w:w="4675" w:type="dxa"/>
            <w:vAlign w:val="center"/>
          </w:tcPr>
          <w:p w14:paraId="42F5A088" w14:textId="77777777" w:rsidR="00D50595" w:rsidRPr="00BD3209" w:rsidRDefault="00D50595" w:rsidP="007E1672">
            <w:pPr>
              <w:jc w:val="center"/>
            </w:pPr>
            <w:r>
              <w:t>Pogues Run @ Rural St</w:t>
            </w:r>
          </w:p>
        </w:tc>
        <w:tc>
          <w:tcPr>
            <w:tcW w:w="4675" w:type="dxa"/>
            <w:vAlign w:val="center"/>
          </w:tcPr>
          <w:p w14:paraId="641C5014" w14:textId="77777777" w:rsidR="00D50595" w:rsidRPr="00BD3209" w:rsidRDefault="00D50595" w:rsidP="007E1672">
            <w:pPr>
              <w:jc w:val="center"/>
            </w:pPr>
            <w:r w:rsidRPr="002B38F5">
              <w:t>39.787194</w:t>
            </w:r>
            <w:r>
              <w:t xml:space="preserve">, </w:t>
            </w:r>
            <w:r w:rsidRPr="002B38F5">
              <w:t>-86.116444</w:t>
            </w:r>
          </w:p>
        </w:tc>
      </w:tr>
      <w:tr w:rsidR="00D50595" w14:paraId="57F3CC3A" w14:textId="77777777" w:rsidTr="007E1672">
        <w:trPr>
          <w:trHeight w:val="432"/>
        </w:trPr>
        <w:tc>
          <w:tcPr>
            <w:tcW w:w="4675" w:type="dxa"/>
            <w:vAlign w:val="center"/>
          </w:tcPr>
          <w:p w14:paraId="7F7B12A0" w14:textId="77777777" w:rsidR="00D50595" w:rsidRPr="00BD3209" w:rsidRDefault="00D50595" w:rsidP="007E1672">
            <w:pPr>
              <w:jc w:val="center"/>
            </w:pPr>
            <w:r>
              <w:t>Pogues Run @ 21</w:t>
            </w:r>
            <w:r w:rsidRPr="00B813D5">
              <w:rPr>
                <w:vertAlign w:val="superscript"/>
              </w:rPr>
              <w:t>st</w:t>
            </w:r>
            <w:r>
              <w:t xml:space="preserve"> St</w:t>
            </w:r>
          </w:p>
        </w:tc>
        <w:tc>
          <w:tcPr>
            <w:tcW w:w="4675" w:type="dxa"/>
            <w:vAlign w:val="center"/>
          </w:tcPr>
          <w:p w14:paraId="2F868D9F" w14:textId="77777777" w:rsidR="00D50595" w:rsidRPr="00BD3209" w:rsidRDefault="00D50595" w:rsidP="007E1672">
            <w:pPr>
              <w:jc w:val="center"/>
            </w:pPr>
            <w:r w:rsidRPr="00F37055">
              <w:t>39.79625</w:t>
            </w:r>
            <w:r>
              <w:t xml:space="preserve">, </w:t>
            </w:r>
            <w:r w:rsidRPr="00F37055">
              <w:t>-86.098639</w:t>
            </w:r>
          </w:p>
        </w:tc>
      </w:tr>
      <w:tr w:rsidR="00D50595" w14:paraId="5A18C53C" w14:textId="77777777" w:rsidTr="007E1672">
        <w:trPr>
          <w:trHeight w:val="432"/>
        </w:trPr>
        <w:tc>
          <w:tcPr>
            <w:tcW w:w="4675" w:type="dxa"/>
            <w:vAlign w:val="center"/>
          </w:tcPr>
          <w:p w14:paraId="3EEEA124" w14:textId="77777777" w:rsidR="00D50595" w:rsidRPr="00BD3209" w:rsidRDefault="00D50595" w:rsidP="007E1672">
            <w:pPr>
              <w:jc w:val="center"/>
            </w:pPr>
            <w:r>
              <w:t>Pogues Run @ Emerson Ave</w:t>
            </w:r>
          </w:p>
        </w:tc>
        <w:tc>
          <w:tcPr>
            <w:tcW w:w="4675" w:type="dxa"/>
            <w:vAlign w:val="center"/>
          </w:tcPr>
          <w:p w14:paraId="63A8B446" w14:textId="77777777" w:rsidR="00D50595" w:rsidRPr="00BD3209" w:rsidRDefault="00D50595" w:rsidP="007E1672">
            <w:pPr>
              <w:jc w:val="center"/>
            </w:pPr>
            <w:r w:rsidRPr="00F37055">
              <w:t>39.808667</w:t>
            </w:r>
            <w:r>
              <w:t xml:space="preserve">, </w:t>
            </w:r>
            <w:r w:rsidRPr="00F37055">
              <w:t>-86.082083</w:t>
            </w:r>
          </w:p>
        </w:tc>
      </w:tr>
      <w:tr w:rsidR="00D50595" w14:paraId="377B76EB" w14:textId="77777777" w:rsidTr="007E1672">
        <w:trPr>
          <w:trHeight w:val="432"/>
        </w:trPr>
        <w:tc>
          <w:tcPr>
            <w:tcW w:w="4675" w:type="dxa"/>
            <w:vAlign w:val="center"/>
          </w:tcPr>
          <w:p w14:paraId="0353668B" w14:textId="77777777" w:rsidR="00D50595" w:rsidRPr="00BD3209" w:rsidRDefault="00D50595" w:rsidP="007E1672">
            <w:pPr>
              <w:jc w:val="center"/>
            </w:pPr>
            <w:r>
              <w:t>Pogues Run @ 38</w:t>
            </w:r>
            <w:r w:rsidRPr="00B813D5">
              <w:rPr>
                <w:vertAlign w:val="superscript"/>
              </w:rPr>
              <w:t>th</w:t>
            </w:r>
            <w:r>
              <w:t xml:space="preserve"> St</w:t>
            </w:r>
          </w:p>
        </w:tc>
        <w:tc>
          <w:tcPr>
            <w:tcW w:w="4675" w:type="dxa"/>
            <w:vAlign w:val="center"/>
          </w:tcPr>
          <w:p w14:paraId="31918A82" w14:textId="77777777" w:rsidR="00D50595" w:rsidRPr="00BD3209" w:rsidRDefault="00D50595" w:rsidP="007E1672">
            <w:pPr>
              <w:jc w:val="center"/>
            </w:pPr>
            <w:r w:rsidRPr="00F37055">
              <w:t>39.825389</w:t>
            </w:r>
            <w:r>
              <w:t xml:space="preserve">, </w:t>
            </w:r>
            <w:r w:rsidRPr="00F37055">
              <w:t>-86.065667</w:t>
            </w:r>
          </w:p>
        </w:tc>
      </w:tr>
    </w:tbl>
    <w:p w14:paraId="168DF01D" w14:textId="77777777" w:rsidR="00D50595" w:rsidRDefault="00D50595" w:rsidP="00D50595"/>
    <w:p w14:paraId="5E413ABC" w14:textId="77777777" w:rsidR="00D50595" w:rsidRDefault="00D50595" w:rsidP="00D50595">
      <w:pPr>
        <w:rPr>
          <w:u w:val="single"/>
        </w:rPr>
      </w:pPr>
    </w:p>
    <w:p w14:paraId="06BD6C37" w14:textId="77777777" w:rsidR="00D50595" w:rsidRPr="00511CC3" w:rsidRDefault="00D50595" w:rsidP="00D50595">
      <w:pPr>
        <w:rPr>
          <w:b/>
          <w:bCs/>
          <w:u w:val="single"/>
        </w:rPr>
      </w:pPr>
      <w:r w:rsidRPr="00511CC3">
        <w:rPr>
          <w:b/>
          <w:bCs/>
          <w:u w:val="single"/>
        </w:rPr>
        <w:lastRenderedPageBreak/>
        <w:t xml:space="preserve">Ambient </w:t>
      </w:r>
      <w:r w:rsidRPr="00511CC3">
        <w:rPr>
          <w:b/>
          <w:bCs/>
          <w:i/>
          <w:iCs/>
          <w:u w:val="single"/>
        </w:rPr>
        <w:t>E. coli</w:t>
      </w:r>
      <w:r w:rsidRPr="00511CC3">
        <w:rPr>
          <w:b/>
          <w:bCs/>
          <w:u w:val="single"/>
        </w:rPr>
        <w:t xml:space="preserve"> Sampling</w:t>
      </w:r>
    </w:p>
    <w:p w14:paraId="2BED34E1" w14:textId="75DC1671" w:rsidR="00D50595" w:rsidRDefault="00D50595" w:rsidP="00D50595">
      <w:r w:rsidRPr="00F51EEB">
        <w:t>In 202</w:t>
      </w:r>
      <w:r w:rsidR="00F51EEB" w:rsidRPr="00F51EEB">
        <w:t>3</w:t>
      </w:r>
      <w:r w:rsidRPr="00F51EEB">
        <w:t xml:space="preserve">, the Pogues Run was sampled 59 times and included </w:t>
      </w:r>
      <w:r w:rsidR="00F51EEB" w:rsidRPr="00F51EEB">
        <w:t>330</w:t>
      </w:r>
      <w:r w:rsidRPr="00F51EEB">
        <w:t xml:space="preserve"> total </w:t>
      </w:r>
      <w:r w:rsidRPr="00F51EEB">
        <w:rPr>
          <w:i/>
          <w:iCs/>
        </w:rPr>
        <w:t>E. coli</w:t>
      </w:r>
      <w:r w:rsidRPr="00F51EEB">
        <w:t xml:space="preserve"> samples (occasionally samples are unable to be collected due to road closures, bridge construction, frozen stream, etc.). Results are then compared to the recreational surface water standard of 235 MPN/100 ml. </w:t>
      </w:r>
      <w:r w:rsidRPr="00F51EEB">
        <w:rPr>
          <w:i/>
          <w:iCs/>
        </w:rPr>
        <w:t>E.coli</w:t>
      </w:r>
      <w:r w:rsidRPr="00F51EEB">
        <w:t xml:space="preserve"> is an indicator of raw sewage and most of the sites on this route are located within the Indianapolis’ Combined Sewer Area. Combined sewers dump untreated sewage into the creeks during rain events since the sewer lines and storm lines are shared.</w:t>
      </w:r>
      <w:r w:rsidR="00F51EEB" w:rsidRPr="00F51EEB">
        <w:rPr>
          <w:i/>
          <w:iCs/>
        </w:rPr>
        <w:t xml:space="preserve"> E.coli</w:t>
      </w:r>
      <w:r w:rsidR="00F51EEB" w:rsidRPr="00F51EEB">
        <w:t xml:space="preserve"> bacteria are expected to be higher as sites go downstream due to the 24 combined sewer outfalls located along Pogues Run.</w:t>
      </w:r>
    </w:p>
    <w:tbl>
      <w:tblPr>
        <w:tblStyle w:val="TableGrid"/>
        <w:tblpPr w:leftFromText="180" w:rightFromText="180" w:vertAnchor="text" w:horzAnchor="page" w:tblpX="8711" w:tblpY="301"/>
        <w:tblW w:w="3055" w:type="dxa"/>
        <w:tblLook w:val="04A0" w:firstRow="1" w:lastRow="0" w:firstColumn="1" w:lastColumn="0" w:noHBand="0" w:noVBand="1"/>
      </w:tblPr>
      <w:tblGrid>
        <w:gridCol w:w="1440"/>
        <w:gridCol w:w="1615"/>
      </w:tblGrid>
      <w:tr w:rsidR="00AF2040" w14:paraId="491C68CE" w14:textId="77777777" w:rsidTr="00AF2040">
        <w:tc>
          <w:tcPr>
            <w:tcW w:w="1440" w:type="dxa"/>
          </w:tcPr>
          <w:p w14:paraId="19785F04" w14:textId="77777777" w:rsidR="00AF2040" w:rsidRPr="00FB77EE" w:rsidRDefault="00AF2040" w:rsidP="00AF2040">
            <w:pPr>
              <w:spacing w:after="0"/>
              <w:jc w:val="center"/>
              <w:rPr>
                <w:b/>
                <w:bCs/>
              </w:rPr>
            </w:pPr>
            <w:r w:rsidRPr="00FB77EE">
              <w:rPr>
                <w:b/>
                <w:bCs/>
              </w:rPr>
              <w:t>SITE</w:t>
            </w:r>
          </w:p>
        </w:tc>
        <w:tc>
          <w:tcPr>
            <w:tcW w:w="1615" w:type="dxa"/>
          </w:tcPr>
          <w:p w14:paraId="39E1D2A1" w14:textId="77777777" w:rsidR="00AF2040" w:rsidRDefault="00AF2040" w:rsidP="00AF2040">
            <w:pPr>
              <w:spacing w:after="0"/>
              <w:jc w:val="center"/>
              <w:rPr>
                <w:b/>
                <w:bCs/>
              </w:rPr>
            </w:pPr>
            <w:r w:rsidRPr="00FB77EE">
              <w:rPr>
                <w:b/>
                <w:bCs/>
              </w:rPr>
              <w:t>% EXCEED STD</w:t>
            </w:r>
          </w:p>
          <w:p w14:paraId="275A2A7B" w14:textId="77777777" w:rsidR="00AF2040" w:rsidRPr="00FB77EE" w:rsidRDefault="00AF2040" w:rsidP="00AF2040">
            <w:pPr>
              <w:spacing w:after="0"/>
              <w:jc w:val="center"/>
              <w:rPr>
                <w:b/>
                <w:bCs/>
              </w:rPr>
            </w:pPr>
            <w:r>
              <w:rPr>
                <w:b/>
                <w:bCs/>
              </w:rPr>
              <w:t>(2023)</w:t>
            </w:r>
          </w:p>
        </w:tc>
      </w:tr>
      <w:tr w:rsidR="00AF2040" w14:paraId="3841A4F9" w14:textId="77777777" w:rsidTr="00AF2040">
        <w:tc>
          <w:tcPr>
            <w:tcW w:w="1440" w:type="dxa"/>
          </w:tcPr>
          <w:p w14:paraId="61ED828C" w14:textId="77777777" w:rsidR="00AF2040" w:rsidRDefault="00AF2040" w:rsidP="00AF2040">
            <w:pPr>
              <w:spacing w:before="120" w:after="120"/>
            </w:pPr>
            <w:r>
              <w:t>38th</w:t>
            </w:r>
          </w:p>
        </w:tc>
        <w:tc>
          <w:tcPr>
            <w:tcW w:w="1615" w:type="dxa"/>
            <w:vAlign w:val="center"/>
          </w:tcPr>
          <w:p w14:paraId="6FB61B49" w14:textId="77777777" w:rsidR="00AF2040" w:rsidRDefault="00AF2040" w:rsidP="00AF2040">
            <w:pPr>
              <w:spacing w:before="120" w:after="120"/>
              <w:jc w:val="center"/>
            </w:pPr>
            <w:r>
              <w:t>64.1</w:t>
            </w:r>
          </w:p>
        </w:tc>
      </w:tr>
      <w:tr w:rsidR="00AF2040" w14:paraId="41DA7D9B" w14:textId="77777777" w:rsidTr="00AF2040">
        <w:tc>
          <w:tcPr>
            <w:tcW w:w="1440" w:type="dxa"/>
          </w:tcPr>
          <w:p w14:paraId="4962BC33" w14:textId="77777777" w:rsidR="00AF2040" w:rsidRDefault="00AF2040" w:rsidP="00AF2040">
            <w:pPr>
              <w:spacing w:before="120" w:after="120"/>
            </w:pPr>
            <w:r>
              <w:t>Emerson</w:t>
            </w:r>
          </w:p>
        </w:tc>
        <w:tc>
          <w:tcPr>
            <w:tcW w:w="1615" w:type="dxa"/>
            <w:vAlign w:val="center"/>
          </w:tcPr>
          <w:p w14:paraId="6BDABEE6" w14:textId="77777777" w:rsidR="00AF2040" w:rsidRDefault="00AF2040" w:rsidP="00AF2040">
            <w:pPr>
              <w:spacing w:before="120" w:after="120"/>
              <w:jc w:val="center"/>
            </w:pPr>
            <w:r>
              <w:t>82.8</w:t>
            </w:r>
          </w:p>
        </w:tc>
      </w:tr>
      <w:tr w:rsidR="00AF2040" w14:paraId="784509DF" w14:textId="77777777" w:rsidTr="00AF2040">
        <w:tc>
          <w:tcPr>
            <w:tcW w:w="1440" w:type="dxa"/>
          </w:tcPr>
          <w:p w14:paraId="76118D7B" w14:textId="77777777" w:rsidR="00AF2040" w:rsidRDefault="00AF2040" w:rsidP="00AF2040">
            <w:pPr>
              <w:spacing w:before="120" w:after="120"/>
            </w:pPr>
            <w:r>
              <w:t>21</w:t>
            </w:r>
            <w:r w:rsidRPr="000115FA">
              <w:rPr>
                <w:vertAlign w:val="superscript"/>
              </w:rPr>
              <w:t>st</w:t>
            </w:r>
            <w:r>
              <w:rPr>
                <w:vertAlign w:val="superscript"/>
              </w:rPr>
              <w:t xml:space="preserve">   </w:t>
            </w:r>
          </w:p>
        </w:tc>
        <w:tc>
          <w:tcPr>
            <w:tcW w:w="1615" w:type="dxa"/>
            <w:vAlign w:val="center"/>
          </w:tcPr>
          <w:p w14:paraId="1A6D9049" w14:textId="77777777" w:rsidR="00AF2040" w:rsidRDefault="00AF2040" w:rsidP="00AF2040">
            <w:pPr>
              <w:spacing w:before="120" w:after="120"/>
              <w:jc w:val="center"/>
            </w:pPr>
            <w:r>
              <w:t>31*</w:t>
            </w:r>
          </w:p>
        </w:tc>
      </w:tr>
      <w:tr w:rsidR="00AF2040" w14:paraId="60637287" w14:textId="77777777" w:rsidTr="00AF2040">
        <w:tc>
          <w:tcPr>
            <w:tcW w:w="1440" w:type="dxa"/>
          </w:tcPr>
          <w:p w14:paraId="0B98A98D" w14:textId="77777777" w:rsidR="00AF2040" w:rsidRDefault="00AF2040" w:rsidP="00AF2040">
            <w:pPr>
              <w:spacing w:before="120" w:after="120"/>
            </w:pPr>
            <w:r>
              <w:t>Rural</w:t>
            </w:r>
          </w:p>
        </w:tc>
        <w:tc>
          <w:tcPr>
            <w:tcW w:w="1615" w:type="dxa"/>
            <w:vAlign w:val="center"/>
          </w:tcPr>
          <w:p w14:paraId="7AAD2B4F" w14:textId="77777777" w:rsidR="00AF2040" w:rsidRDefault="00AF2040" w:rsidP="00AF2040">
            <w:pPr>
              <w:spacing w:before="120" w:after="120"/>
              <w:jc w:val="center"/>
            </w:pPr>
            <w:r>
              <w:t>52.5</w:t>
            </w:r>
          </w:p>
        </w:tc>
      </w:tr>
      <w:tr w:rsidR="00AF2040" w14:paraId="35C2BBC5" w14:textId="77777777" w:rsidTr="00AF2040">
        <w:tc>
          <w:tcPr>
            <w:tcW w:w="1440" w:type="dxa"/>
          </w:tcPr>
          <w:p w14:paraId="622D968F" w14:textId="77777777" w:rsidR="00AF2040" w:rsidRDefault="00AF2040" w:rsidP="00AF2040">
            <w:pPr>
              <w:spacing w:before="120" w:after="120"/>
            </w:pPr>
            <w:r>
              <w:t>10th</w:t>
            </w:r>
          </w:p>
        </w:tc>
        <w:tc>
          <w:tcPr>
            <w:tcW w:w="1615" w:type="dxa"/>
            <w:vAlign w:val="center"/>
          </w:tcPr>
          <w:p w14:paraId="09F5CCE9" w14:textId="77777777" w:rsidR="00AF2040" w:rsidRDefault="00AF2040" w:rsidP="00AF2040">
            <w:pPr>
              <w:spacing w:before="120" w:after="120"/>
              <w:jc w:val="center"/>
            </w:pPr>
            <w:r>
              <w:t>63.8</w:t>
            </w:r>
          </w:p>
        </w:tc>
      </w:tr>
      <w:tr w:rsidR="00AF2040" w14:paraId="287EFAAB" w14:textId="77777777" w:rsidTr="00AF2040">
        <w:tc>
          <w:tcPr>
            <w:tcW w:w="1440" w:type="dxa"/>
          </w:tcPr>
          <w:p w14:paraId="0AAA4618" w14:textId="77777777" w:rsidR="00AF2040" w:rsidRDefault="00AF2040" w:rsidP="00AF2040">
            <w:pPr>
              <w:spacing w:before="120" w:after="120"/>
            </w:pPr>
            <w:r>
              <w:t>New York</w:t>
            </w:r>
          </w:p>
        </w:tc>
        <w:tc>
          <w:tcPr>
            <w:tcW w:w="1615" w:type="dxa"/>
            <w:vAlign w:val="center"/>
          </w:tcPr>
          <w:p w14:paraId="414FABCF" w14:textId="77777777" w:rsidR="00AF2040" w:rsidRDefault="00AF2040" w:rsidP="00AF2040">
            <w:pPr>
              <w:spacing w:before="120" w:after="120"/>
              <w:jc w:val="center"/>
            </w:pPr>
            <w:r>
              <w:t>60.3</w:t>
            </w:r>
          </w:p>
        </w:tc>
      </w:tr>
    </w:tbl>
    <w:p w14:paraId="02FDF850" w14:textId="29428103" w:rsidR="00F51EEB" w:rsidRDefault="00F51EEB" w:rsidP="00D50595">
      <w:r>
        <w:rPr>
          <w:noProof/>
          <w14:ligatures w14:val="standardContextual"/>
        </w:rPr>
        <w:drawing>
          <wp:anchor distT="0" distB="0" distL="114300" distR="114300" simplePos="0" relativeHeight="251660288" behindDoc="0" locked="0" layoutInCell="1" allowOverlap="1" wp14:anchorId="7EA8CDB7" wp14:editId="44BD3F46">
            <wp:simplePos x="0" y="0"/>
            <wp:positionH relativeFrom="column">
              <wp:posOffset>-476250</wp:posOffset>
            </wp:positionH>
            <wp:positionV relativeFrom="paragraph">
              <wp:posOffset>164465</wp:posOffset>
            </wp:positionV>
            <wp:extent cx="4838700" cy="2551430"/>
            <wp:effectExtent l="0" t="0" r="0" b="1270"/>
            <wp:wrapNone/>
            <wp:docPr id="752246842" name="Chart 1">
              <a:extLst xmlns:a="http://schemas.openxmlformats.org/drawingml/2006/main">
                <a:ext uri="{FF2B5EF4-FFF2-40B4-BE49-F238E27FC236}">
                  <a16:creationId xmlns:a16="http://schemas.microsoft.com/office/drawing/2014/main" id="{1086F1C1-031A-4EE6-AB90-91EDECC26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21B68FB1" w14:textId="77777777" w:rsidR="00F51EEB" w:rsidRDefault="00F51EEB" w:rsidP="00D50595"/>
    <w:p w14:paraId="7E93D7DB" w14:textId="11A8FE44" w:rsidR="00F51EEB" w:rsidRDefault="00F51EEB" w:rsidP="00D50595"/>
    <w:p w14:paraId="5D1D4291" w14:textId="03A899C7" w:rsidR="00D50595" w:rsidRDefault="00D50595" w:rsidP="00D50595"/>
    <w:p w14:paraId="1BC47231" w14:textId="77777777" w:rsidR="00F51EEB" w:rsidRDefault="00F51EEB" w:rsidP="00D50595"/>
    <w:p w14:paraId="5072FD31" w14:textId="77777777" w:rsidR="00F51EEB" w:rsidRDefault="00F51EEB" w:rsidP="00D50595"/>
    <w:p w14:paraId="414908F8" w14:textId="77777777" w:rsidR="00F51EEB" w:rsidRDefault="00F51EEB" w:rsidP="00D50595"/>
    <w:p w14:paraId="0C5AF507" w14:textId="77777777" w:rsidR="00F51EEB" w:rsidRDefault="00F51EEB" w:rsidP="00D50595"/>
    <w:p w14:paraId="200B40A7" w14:textId="77777777" w:rsidR="00F51EEB" w:rsidRDefault="00F51EEB" w:rsidP="00D50595"/>
    <w:p w14:paraId="0D2186B4" w14:textId="469195DC" w:rsidR="00D50595" w:rsidRPr="00D50595" w:rsidRDefault="00D50595" w:rsidP="00D50595">
      <w:pPr>
        <w:rPr>
          <w:highlight w:val="yellow"/>
        </w:rPr>
      </w:pPr>
      <w:r>
        <w:t>*</w:t>
      </w:r>
      <w:r w:rsidRPr="00F51EEB">
        <w:t>Note about 21</w:t>
      </w:r>
      <w:r w:rsidRPr="00F51EEB">
        <w:rPr>
          <w:vertAlign w:val="superscript"/>
        </w:rPr>
        <w:t>st</w:t>
      </w:r>
      <w:r w:rsidRPr="00F51EEB">
        <w:t xml:space="preserve"> St site: this site is located just downstream of the Pogues Run Art and Nature Park, which is a constructed wetland designed to improve water quality by allowing pollutants to settle out naturally. Due to this, </w:t>
      </w:r>
      <w:r w:rsidRPr="00F51EEB">
        <w:rPr>
          <w:i/>
          <w:iCs/>
        </w:rPr>
        <w:t>E.coli</w:t>
      </w:r>
      <w:r w:rsidRPr="00F51EEB">
        <w:t xml:space="preserve"> levels are consistently low at this sampling location.</w:t>
      </w:r>
    </w:p>
    <w:p w14:paraId="3C2CC7A5" w14:textId="77777777" w:rsidR="00AF2040" w:rsidRDefault="00AF2040" w:rsidP="00D50595">
      <w:pPr>
        <w:rPr>
          <w:b/>
          <w:bCs/>
          <w:u w:val="single"/>
        </w:rPr>
      </w:pPr>
    </w:p>
    <w:p w14:paraId="7331E03A" w14:textId="2A633D20" w:rsidR="00D50595" w:rsidRPr="00511CC3" w:rsidRDefault="00D50595" w:rsidP="00D50595">
      <w:pPr>
        <w:rPr>
          <w:b/>
          <w:bCs/>
          <w:u w:val="single"/>
        </w:rPr>
      </w:pPr>
      <w:r w:rsidRPr="00511CC3">
        <w:rPr>
          <w:b/>
          <w:bCs/>
          <w:u w:val="single"/>
        </w:rPr>
        <w:t>Ambient Chemical Sampling</w:t>
      </w:r>
    </w:p>
    <w:p w14:paraId="5B7404D5" w14:textId="57DA4B39" w:rsidR="00D50595" w:rsidRDefault="00D50595" w:rsidP="00D50595">
      <w:r>
        <w:t xml:space="preserve">Chemical samples are completed three times a year, in March, July, and November at all eight sites. </w:t>
      </w:r>
      <w:r w:rsidRPr="0069668D">
        <w:t>During 202</w:t>
      </w:r>
      <w:r w:rsidR="00A83E07">
        <w:t>3,</w:t>
      </w:r>
      <w:r w:rsidRPr="0069668D">
        <w:t xml:space="preserve"> Ammonia was </w:t>
      </w:r>
      <w:r w:rsidR="00A83E07">
        <w:t xml:space="preserve">the only chemical </w:t>
      </w:r>
      <w:r w:rsidRPr="0069668D">
        <w:t>detected above IAC standards</w:t>
      </w:r>
      <w:r w:rsidR="00A83E07">
        <w:t xml:space="preserve">. </w:t>
      </w:r>
      <w:r w:rsidR="00AF2040">
        <w:t>Sources of Ammonia include sewage influence, animal waste and fertilizer use.</w:t>
      </w:r>
    </w:p>
    <w:p w14:paraId="144B00DC" w14:textId="77777777" w:rsidR="00D50595" w:rsidRPr="00411735" w:rsidRDefault="00D50595" w:rsidP="00D50595">
      <w:r>
        <w:t>Table 2: Number and percentage of samples from Pogues Run that were above IAC standards.</w:t>
      </w:r>
    </w:p>
    <w:tbl>
      <w:tblPr>
        <w:tblStyle w:val="PlainTable5"/>
        <w:tblW w:w="0" w:type="auto"/>
        <w:tblLook w:val="04A0" w:firstRow="1" w:lastRow="0" w:firstColumn="1" w:lastColumn="0" w:noHBand="0" w:noVBand="1"/>
      </w:tblPr>
      <w:tblGrid>
        <w:gridCol w:w="3319"/>
        <w:gridCol w:w="2427"/>
        <w:gridCol w:w="2874"/>
      </w:tblGrid>
      <w:tr w:rsidR="00D50595" w14:paraId="2281415A" w14:textId="77777777" w:rsidTr="007E1672">
        <w:trPr>
          <w:cnfStyle w:val="100000000000" w:firstRow="1" w:lastRow="0" w:firstColumn="0" w:lastColumn="0" w:oddVBand="0" w:evenVBand="0" w:oddHBand="0" w:evenHBand="0" w:firstRowFirstColumn="0" w:firstRowLastColumn="0" w:lastRowFirstColumn="0" w:lastRowLastColumn="0"/>
          <w:trHeight w:val="798"/>
        </w:trPr>
        <w:tc>
          <w:tcPr>
            <w:cnfStyle w:val="001000000100" w:firstRow="0" w:lastRow="0" w:firstColumn="1" w:lastColumn="0" w:oddVBand="0" w:evenVBand="0" w:oddHBand="0" w:evenHBand="0" w:firstRowFirstColumn="1" w:firstRowLastColumn="0" w:lastRowFirstColumn="0" w:lastRowLastColumn="0"/>
            <w:tcW w:w="3319" w:type="dxa"/>
          </w:tcPr>
          <w:p w14:paraId="1C6CAA34" w14:textId="77777777" w:rsidR="00D50595" w:rsidRPr="00B2195B" w:rsidRDefault="00D50595" w:rsidP="007E1672">
            <w:pPr>
              <w:rPr>
                <w:i w:val="0"/>
                <w:iCs w:val="0"/>
              </w:rPr>
            </w:pPr>
            <w:r w:rsidRPr="00FE5695">
              <w:rPr>
                <w:rFonts w:asciiTheme="minorHAnsi" w:hAnsiTheme="minorHAnsi" w:cstheme="minorHAnsi"/>
                <w:i w:val="0"/>
                <w:iCs w:val="0"/>
                <w:sz w:val="22"/>
                <w:szCs w:val="18"/>
              </w:rPr>
              <w:t>Surface Water Parameter</w:t>
            </w:r>
          </w:p>
        </w:tc>
        <w:tc>
          <w:tcPr>
            <w:tcW w:w="2427" w:type="dxa"/>
          </w:tcPr>
          <w:p w14:paraId="0FCA3BCD" w14:textId="5693BE94" w:rsidR="00D50595" w:rsidRDefault="00D50595" w:rsidP="007E1672">
            <w:pPr>
              <w:cnfStyle w:val="100000000000" w:firstRow="1" w:lastRow="0" w:firstColumn="0" w:lastColumn="0" w:oddVBand="0" w:evenVBand="0" w:oddHBand="0" w:evenHBand="0" w:firstRowFirstColumn="0" w:firstRowLastColumn="0" w:lastRowFirstColumn="0" w:lastRowLastColumn="0"/>
            </w:pPr>
            <w:r w:rsidRPr="00FE5695">
              <w:rPr>
                <w:rFonts w:asciiTheme="minorHAnsi" w:hAnsiTheme="minorHAnsi" w:cstheme="minorHAnsi"/>
                <w:i w:val="0"/>
                <w:iCs w:val="0"/>
                <w:sz w:val="22"/>
                <w:szCs w:val="18"/>
              </w:rPr>
              <w:t>Occurrences of Out of Range Values, 202</w:t>
            </w:r>
            <w:r w:rsidR="006A73D9">
              <w:rPr>
                <w:rFonts w:asciiTheme="minorHAnsi" w:hAnsiTheme="minorHAnsi" w:cstheme="minorHAnsi"/>
                <w:i w:val="0"/>
                <w:iCs w:val="0"/>
                <w:sz w:val="22"/>
                <w:szCs w:val="18"/>
              </w:rPr>
              <w:t>3</w:t>
            </w:r>
          </w:p>
        </w:tc>
        <w:tc>
          <w:tcPr>
            <w:tcW w:w="2874" w:type="dxa"/>
          </w:tcPr>
          <w:p w14:paraId="5C64CFB5" w14:textId="7D83530F" w:rsidR="00D50595" w:rsidRDefault="00D50595" w:rsidP="007E1672">
            <w:pPr>
              <w:cnfStyle w:val="100000000000" w:firstRow="1" w:lastRow="0" w:firstColumn="0" w:lastColumn="0" w:oddVBand="0" w:evenVBand="0" w:oddHBand="0" w:evenHBand="0" w:firstRowFirstColumn="0" w:firstRowLastColumn="0" w:lastRowFirstColumn="0" w:lastRowLastColumn="0"/>
            </w:pPr>
            <w:r w:rsidRPr="00FE5695">
              <w:rPr>
                <w:rFonts w:asciiTheme="minorHAnsi" w:hAnsiTheme="minorHAnsi" w:cstheme="minorHAnsi"/>
                <w:i w:val="0"/>
                <w:iCs w:val="0"/>
                <w:sz w:val="22"/>
                <w:szCs w:val="18"/>
              </w:rPr>
              <w:t>% of Samples Out of Range, 202</w:t>
            </w:r>
            <w:r w:rsidR="006A73D9">
              <w:rPr>
                <w:rFonts w:asciiTheme="minorHAnsi" w:hAnsiTheme="minorHAnsi" w:cstheme="minorHAnsi"/>
                <w:i w:val="0"/>
                <w:iCs w:val="0"/>
                <w:sz w:val="22"/>
                <w:szCs w:val="18"/>
              </w:rPr>
              <w:t>3</w:t>
            </w:r>
          </w:p>
        </w:tc>
      </w:tr>
      <w:tr w:rsidR="00D50595" w14:paraId="0FC3E802" w14:textId="77777777" w:rsidTr="007E167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19" w:type="dxa"/>
          </w:tcPr>
          <w:p w14:paraId="53B4D111" w14:textId="77777777" w:rsidR="00D50595" w:rsidRPr="0086653C" w:rsidRDefault="00D50595" w:rsidP="007E1672">
            <w:pPr>
              <w:rPr>
                <w:sz w:val="22"/>
                <w:szCs w:val="18"/>
              </w:rPr>
            </w:pPr>
            <w:r w:rsidRPr="0086653C">
              <w:rPr>
                <w:rFonts w:asciiTheme="minorHAnsi" w:hAnsiTheme="minorHAnsi" w:cstheme="minorHAnsi"/>
                <w:i w:val="0"/>
                <w:iCs w:val="0"/>
                <w:sz w:val="22"/>
                <w:szCs w:val="18"/>
              </w:rPr>
              <w:t>Chloride</w:t>
            </w:r>
          </w:p>
        </w:tc>
        <w:tc>
          <w:tcPr>
            <w:tcW w:w="2427" w:type="dxa"/>
          </w:tcPr>
          <w:p w14:paraId="5AC55BEE" w14:textId="77777777" w:rsidR="00D50595" w:rsidRDefault="00D50595" w:rsidP="007E1672">
            <w:pPr>
              <w:cnfStyle w:val="000000100000" w:firstRow="0" w:lastRow="0" w:firstColumn="0" w:lastColumn="0" w:oddVBand="0" w:evenVBand="0" w:oddHBand="1" w:evenHBand="0" w:firstRowFirstColumn="0" w:firstRowLastColumn="0" w:lastRowFirstColumn="0" w:lastRowLastColumn="0"/>
            </w:pPr>
            <w:r>
              <w:t>0</w:t>
            </w:r>
          </w:p>
        </w:tc>
        <w:tc>
          <w:tcPr>
            <w:tcW w:w="2874" w:type="dxa"/>
          </w:tcPr>
          <w:p w14:paraId="6064A2BC" w14:textId="77777777" w:rsidR="00D50595" w:rsidRDefault="00D50595" w:rsidP="007E1672">
            <w:pPr>
              <w:cnfStyle w:val="000000100000" w:firstRow="0" w:lastRow="0" w:firstColumn="0" w:lastColumn="0" w:oddVBand="0" w:evenVBand="0" w:oddHBand="1" w:evenHBand="0" w:firstRowFirstColumn="0" w:firstRowLastColumn="0" w:lastRowFirstColumn="0" w:lastRowLastColumn="0"/>
            </w:pPr>
            <w:r>
              <w:t>0</w:t>
            </w:r>
          </w:p>
        </w:tc>
      </w:tr>
      <w:tr w:rsidR="00D50595" w14:paraId="6444B617" w14:textId="77777777" w:rsidTr="007E1672">
        <w:trPr>
          <w:trHeight w:val="310"/>
        </w:trPr>
        <w:tc>
          <w:tcPr>
            <w:cnfStyle w:val="001000000000" w:firstRow="0" w:lastRow="0" w:firstColumn="1" w:lastColumn="0" w:oddVBand="0" w:evenVBand="0" w:oddHBand="0" w:evenHBand="0" w:firstRowFirstColumn="0" w:firstRowLastColumn="0" w:lastRowFirstColumn="0" w:lastRowLastColumn="0"/>
            <w:tcW w:w="3319" w:type="dxa"/>
          </w:tcPr>
          <w:p w14:paraId="69A842CE" w14:textId="77777777" w:rsidR="00D50595" w:rsidRPr="0086653C" w:rsidRDefault="00D50595" w:rsidP="007E1672">
            <w:pPr>
              <w:rPr>
                <w:sz w:val="22"/>
                <w:szCs w:val="18"/>
              </w:rPr>
            </w:pPr>
            <w:r w:rsidRPr="0086653C">
              <w:rPr>
                <w:rFonts w:asciiTheme="minorHAnsi" w:hAnsiTheme="minorHAnsi" w:cstheme="minorHAnsi"/>
                <w:i w:val="0"/>
                <w:iCs w:val="0"/>
                <w:sz w:val="22"/>
                <w:szCs w:val="18"/>
              </w:rPr>
              <w:t>Ammonia</w:t>
            </w:r>
          </w:p>
        </w:tc>
        <w:tc>
          <w:tcPr>
            <w:tcW w:w="2427" w:type="dxa"/>
          </w:tcPr>
          <w:p w14:paraId="7717CDDF" w14:textId="08478644" w:rsidR="00D50595" w:rsidRDefault="00A83E07" w:rsidP="007E1672">
            <w:pPr>
              <w:cnfStyle w:val="000000000000" w:firstRow="0" w:lastRow="0" w:firstColumn="0" w:lastColumn="0" w:oddVBand="0" w:evenVBand="0" w:oddHBand="0" w:evenHBand="0" w:firstRowFirstColumn="0" w:firstRowLastColumn="0" w:lastRowFirstColumn="0" w:lastRowLastColumn="0"/>
            </w:pPr>
            <w:r>
              <w:t>8</w:t>
            </w:r>
          </w:p>
        </w:tc>
        <w:tc>
          <w:tcPr>
            <w:tcW w:w="2874" w:type="dxa"/>
          </w:tcPr>
          <w:p w14:paraId="6741D992" w14:textId="1E13DA40" w:rsidR="00D50595" w:rsidRDefault="00A83E07" w:rsidP="007E1672">
            <w:pPr>
              <w:cnfStyle w:val="000000000000" w:firstRow="0" w:lastRow="0" w:firstColumn="0" w:lastColumn="0" w:oddVBand="0" w:evenVBand="0" w:oddHBand="0" w:evenHBand="0" w:firstRowFirstColumn="0" w:firstRowLastColumn="0" w:lastRowFirstColumn="0" w:lastRowLastColumn="0"/>
            </w:pPr>
            <w:r>
              <w:t>33</w:t>
            </w:r>
          </w:p>
        </w:tc>
      </w:tr>
      <w:tr w:rsidR="00D50595" w14:paraId="4B3E5A94" w14:textId="77777777" w:rsidTr="007E167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19" w:type="dxa"/>
          </w:tcPr>
          <w:p w14:paraId="3B0A7A74" w14:textId="77777777" w:rsidR="00D50595" w:rsidRPr="0086653C" w:rsidRDefault="00D50595" w:rsidP="007E1672">
            <w:pPr>
              <w:rPr>
                <w:sz w:val="22"/>
                <w:szCs w:val="18"/>
              </w:rPr>
            </w:pPr>
            <w:r w:rsidRPr="0086653C">
              <w:rPr>
                <w:rFonts w:asciiTheme="minorHAnsi" w:hAnsiTheme="minorHAnsi" w:cstheme="minorHAnsi"/>
                <w:i w:val="0"/>
                <w:iCs w:val="0"/>
                <w:sz w:val="22"/>
                <w:szCs w:val="18"/>
              </w:rPr>
              <w:t>VOCs</w:t>
            </w:r>
          </w:p>
        </w:tc>
        <w:tc>
          <w:tcPr>
            <w:tcW w:w="2427" w:type="dxa"/>
          </w:tcPr>
          <w:p w14:paraId="1C0895C6" w14:textId="77777777" w:rsidR="00D50595" w:rsidRDefault="00D50595" w:rsidP="007E1672">
            <w:pPr>
              <w:cnfStyle w:val="000000100000" w:firstRow="0" w:lastRow="0" w:firstColumn="0" w:lastColumn="0" w:oddVBand="0" w:evenVBand="0" w:oddHBand="1" w:evenHBand="0" w:firstRowFirstColumn="0" w:firstRowLastColumn="0" w:lastRowFirstColumn="0" w:lastRowLastColumn="0"/>
            </w:pPr>
            <w:r>
              <w:t>0</w:t>
            </w:r>
          </w:p>
        </w:tc>
        <w:tc>
          <w:tcPr>
            <w:tcW w:w="2874" w:type="dxa"/>
          </w:tcPr>
          <w:p w14:paraId="10669A69" w14:textId="77777777" w:rsidR="00D50595" w:rsidRDefault="00D50595" w:rsidP="007E1672">
            <w:pPr>
              <w:cnfStyle w:val="000000100000" w:firstRow="0" w:lastRow="0" w:firstColumn="0" w:lastColumn="0" w:oddVBand="0" w:evenVBand="0" w:oddHBand="1" w:evenHBand="0" w:firstRowFirstColumn="0" w:firstRowLastColumn="0" w:lastRowFirstColumn="0" w:lastRowLastColumn="0"/>
            </w:pPr>
            <w:r>
              <w:t>0</w:t>
            </w:r>
          </w:p>
        </w:tc>
      </w:tr>
      <w:tr w:rsidR="00D50595" w14:paraId="23D9E5D3" w14:textId="77777777" w:rsidTr="007E1672">
        <w:trPr>
          <w:trHeight w:val="310"/>
        </w:trPr>
        <w:tc>
          <w:tcPr>
            <w:cnfStyle w:val="001000000000" w:firstRow="0" w:lastRow="0" w:firstColumn="1" w:lastColumn="0" w:oddVBand="0" w:evenVBand="0" w:oddHBand="0" w:evenHBand="0" w:firstRowFirstColumn="0" w:firstRowLastColumn="0" w:lastRowFirstColumn="0" w:lastRowLastColumn="0"/>
            <w:tcW w:w="3319" w:type="dxa"/>
          </w:tcPr>
          <w:p w14:paraId="3225AE97" w14:textId="77777777" w:rsidR="00D50595" w:rsidRPr="0086653C" w:rsidRDefault="00D50595" w:rsidP="007E1672">
            <w:pPr>
              <w:rPr>
                <w:sz w:val="22"/>
                <w:szCs w:val="18"/>
              </w:rPr>
            </w:pPr>
            <w:r w:rsidRPr="0086653C">
              <w:rPr>
                <w:rFonts w:asciiTheme="minorHAnsi" w:hAnsiTheme="minorHAnsi" w:cstheme="minorHAnsi"/>
                <w:i w:val="0"/>
                <w:iCs w:val="0"/>
                <w:sz w:val="22"/>
                <w:szCs w:val="18"/>
              </w:rPr>
              <w:t>Heavy Metals</w:t>
            </w:r>
          </w:p>
        </w:tc>
        <w:tc>
          <w:tcPr>
            <w:tcW w:w="2427" w:type="dxa"/>
          </w:tcPr>
          <w:p w14:paraId="6AA7B3FD" w14:textId="77777777" w:rsidR="00D50595" w:rsidRDefault="00D50595" w:rsidP="007E1672">
            <w:pPr>
              <w:cnfStyle w:val="000000000000" w:firstRow="0" w:lastRow="0" w:firstColumn="0" w:lastColumn="0" w:oddVBand="0" w:evenVBand="0" w:oddHBand="0" w:evenHBand="0" w:firstRowFirstColumn="0" w:firstRowLastColumn="0" w:lastRowFirstColumn="0" w:lastRowLastColumn="0"/>
            </w:pPr>
            <w:r>
              <w:t>0</w:t>
            </w:r>
          </w:p>
        </w:tc>
        <w:tc>
          <w:tcPr>
            <w:tcW w:w="2874" w:type="dxa"/>
          </w:tcPr>
          <w:p w14:paraId="3EB0E8A5" w14:textId="77777777" w:rsidR="00D50595" w:rsidRDefault="00D50595" w:rsidP="007E1672">
            <w:pPr>
              <w:cnfStyle w:val="000000000000" w:firstRow="0" w:lastRow="0" w:firstColumn="0" w:lastColumn="0" w:oddVBand="0" w:evenVBand="0" w:oddHBand="0" w:evenHBand="0" w:firstRowFirstColumn="0" w:firstRowLastColumn="0" w:lastRowFirstColumn="0" w:lastRowLastColumn="0"/>
            </w:pPr>
            <w:r>
              <w:t>0</w:t>
            </w:r>
          </w:p>
        </w:tc>
      </w:tr>
    </w:tbl>
    <w:p w14:paraId="33906DB3" w14:textId="77777777" w:rsidR="00CF0B2A" w:rsidRDefault="00CF0B2A"/>
    <w:sectPr w:rsidR="00CF0B2A" w:rsidSect="00AF2040">
      <w:pgSz w:w="12240" w:h="15840"/>
      <w:pgMar w:top="810" w:right="1080" w:bottom="81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95"/>
    <w:rsid w:val="002243FB"/>
    <w:rsid w:val="003B1D93"/>
    <w:rsid w:val="006A73D9"/>
    <w:rsid w:val="00771FB2"/>
    <w:rsid w:val="00A83E07"/>
    <w:rsid w:val="00AF2040"/>
    <w:rsid w:val="00CF0B2A"/>
    <w:rsid w:val="00D50595"/>
    <w:rsid w:val="00F51EEB"/>
    <w:rsid w:val="00FF2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576F0"/>
  <w15:chartTrackingRefBased/>
  <w15:docId w15:val="{2B91C395-B812-4A2D-B76B-DBF94DEF4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595"/>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5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50595"/>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E.coli Geometric Means along Pogues Run</a:t>
            </a:r>
          </a:p>
          <a:p>
            <a:pPr>
              <a:defRPr/>
            </a:pPr>
            <a:r>
              <a:rPr lang="en-US"/>
              <a:t>(</a:t>
            </a:r>
            <a:r>
              <a:rPr lang="en-US" sz="1200"/>
              <a:t>upstream to downstream</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Pogues!$AA$4</c:f>
              <c:strCache>
                <c:ptCount val="1"/>
                <c:pt idx="0">
                  <c:v>2023</c:v>
                </c:pt>
              </c:strCache>
            </c:strRef>
          </c:tx>
          <c:spPr>
            <a:ln w="28575" cap="rnd">
              <a:solidFill>
                <a:schemeClr val="accent1"/>
              </a:solidFill>
              <a:round/>
            </a:ln>
            <a:effectLst/>
          </c:spPr>
          <c:marker>
            <c:symbol val="none"/>
          </c:marker>
          <c:cat>
            <c:strRef>
              <c:f>Pogues!$Z$5:$Z$10</c:f>
              <c:strCache>
                <c:ptCount val="6"/>
                <c:pt idx="0">
                  <c:v>38th</c:v>
                </c:pt>
                <c:pt idx="1">
                  <c:v>Emerson</c:v>
                </c:pt>
                <c:pt idx="2">
                  <c:v>21st</c:v>
                </c:pt>
                <c:pt idx="3">
                  <c:v>Rural</c:v>
                </c:pt>
                <c:pt idx="4">
                  <c:v>10th</c:v>
                </c:pt>
                <c:pt idx="5">
                  <c:v>New York</c:v>
                </c:pt>
              </c:strCache>
            </c:strRef>
          </c:cat>
          <c:val>
            <c:numRef>
              <c:f>Pogues!$AA$5:$AA$10</c:f>
              <c:numCache>
                <c:formatCode>General</c:formatCode>
                <c:ptCount val="6"/>
                <c:pt idx="0">
                  <c:v>391</c:v>
                </c:pt>
                <c:pt idx="1">
                  <c:v>766</c:v>
                </c:pt>
                <c:pt idx="2">
                  <c:v>132</c:v>
                </c:pt>
                <c:pt idx="3">
                  <c:v>315</c:v>
                </c:pt>
                <c:pt idx="4">
                  <c:v>378</c:v>
                </c:pt>
                <c:pt idx="5">
                  <c:v>416</c:v>
                </c:pt>
              </c:numCache>
            </c:numRef>
          </c:val>
          <c:smooth val="0"/>
          <c:extLst>
            <c:ext xmlns:c16="http://schemas.microsoft.com/office/drawing/2014/chart" uri="{C3380CC4-5D6E-409C-BE32-E72D297353CC}">
              <c16:uniqueId val="{00000000-7028-4AF8-AC18-5D9A38E0850B}"/>
            </c:ext>
          </c:extLst>
        </c:ser>
        <c:ser>
          <c:idx val="1"/>
          <c:order val="1"/>
          <c:tx>
            <c:strRef>
              <c:f>Pogues!$AB$4</c:f>
              <c:strCache>
                <c:ptCount val="1"/>
                <c:pt idx="0">
                  <c:v>previous years (1999-2022)</c:v>
                </c:pt>
              </c:strCache>
            </c:strRef>
          </c:tx>
          <c:spPr>
            <a:ln w="28575" cap="rnd">
              <a:solidFill>
                <a:schemeClr val="accent2"/>
              </a:solidFill>
              <a:round/>
            </a:ln>
            <a:effectLst/>
          </c:spPr>
          <c:marker>
            <c:symbol val="none"/>
          </c:marker>
          <c:cat>
            <c:strRef>
              <c:f>Pogues!$Z$5:$Z$10</c:f>
              <c:strCache>
                <c:ptCount val="6"/>
                <c:pt idx="0">
                  <c:v>38th</c:v>
                </c:pt>
                <c:pt idx="1">
                  <c:v>Emerson</c:v>
                </c:pt>
                <c:pt idx="2">
                  <c:v>21st</c:v>
                </c:pt>
                <c:pt idx="3">
                  <c:v>Rural</c:v>
                </c:pt>
                <c:pt idx="4">
                  <c:v>10th</c:v>
                </c:pt>
                <c:pt idx="5">
                  <c:v>New York</c:v>
                </c:pt>
              </c:strCache>
            </c:strRef>
          </c:cat>
          <c:val>
            <c:numRef>
              <c:f>Pogues!$AB$5:$AB$10</c:f>
              <c:numCache>
                <c:formatCode>General</c:formatCode>
                <c:ptCount val="6"/>
                <c:pt idx="0">
                  <c:v>749</c:v>
                </c:pt>
                <c:pt idx="1">
                  <c:v>798</c:v>
                </c:pt>
                <c:pt idx="2">
                  <c:v>137</c:v>
                </c:pt>
                <c:pt idx="3">
                  <c:v>346</c:v>
                </c:pt>
                <c:pt idx="4">
                  <c:v>502</c:v>
                </c:pt>
                <c:pt idx="5">
                  <c:v>651</c:v>
                </c:pt>
              </c:numCache>
            </c:numRef>
          </c:val>
          <c:smooth val="0"/>
          <c:extLst>
            <c:ext xmlns:c16="http://schemas.microsoft.com/office/drawing/2014/chart" uri="{C3380CC4-5D6E-409C-BE32-E72D297353CC}">
              <c16:uniqueId val="{00000001-7028-4AF8-AC18-5D9A38E0850B}"/>
            </c:ext>
          </c:extLst>
        </c:ser>
        <c:ser>
          <c:idx val="2"/>
          <c:order val="2"/>
          <c:tx>
            <c:strRef>
              <c:f>Pogues!$AC$4</c:f>
              <c:strCache>
                <c:ptCount val="1"/>
                <c:pt idx="0">
                  <c:v>SW Std</c:v>
                </c:pt>
              </c:strCache>
            </c:strRef>
          </c:tx>
          <c:spPr>
            <a:ln w="28575" cap="rnd">
              <a:solidFill>
                <a:schemeClr val="accent3"/>
              </a:solidFill>
              <a:round/>
            </a:ln>
            <a:effectLst/>
          </c:spPr>
          <c:marker>
            <c:symbol val="none"/>
          </c:marker>
          <c:cat>
            <c:strRef>
              <c:f>Pogues!$Z$5:$Z$10</c:f>
              <c:strCache>
                <c:ptCount val="6"/>
                <c:pt idx="0">
                  <c:v>38th</c:v>
                </c:pt>
                <c:pt idx="1">
                  <c:v>Emerson</c:v>
                </c:pt>
                <c:pt idx="2">
                  <c:v>21st</c:v>
                </c:pt>
                <c:pt idx="3">
                  <c:v>Rural</c:v>
                </c:pt>
                <c:pt idx="4">
                  <c:v>10th</c:v>
                </c:pt>
                <c:pt idx="5">
                  <c:v>New York</c:v>
                </c:pt>
              </c:strCache>
            </c:strRef>
          </c:cat>
          <c:val>
            <c:numRef>
              <c:f>Pogues!$AC$5:$AC$10</c:f>
              <c:numCache>
                <c:formatCode>General</c:formatCode>
                <c:ptCount val="6"/>
                <c:pt idx="0">
                  <c:v>235</c:v>
                </c:pt>
                <c:pt idx="1">
                  <c:v>235</c:v>
                </c:pt>
                <c:pt idx="2">
                  <c:v>235</c:v>
                </c:pt>
                <c:pt idx="3">
                  <c:v>235</c:v>
                </c:pt>
                <c:pt idx="4">
                  <c:v>235</c:v>
                </c:pt>
                <c:pt idx="5">
                  <c:v>235</c:v>
                </c:pt>
              </c:numCache>
            </c:numRef>
          </c:val>
          <c:smooth val="0"/>
          <c:extLst>
            <c:ext xmlns:c16="http://schemas.microsoft.com/office/drawing/2014/chart" uri="{C3380CC4-5D6E-409C-BE32-E72D297353CC}">
              <c16:uniqueId val="{00000002-7028-4AF8-AC18-5D9A38E0850B}"/>
            </c:ext>
          </c:extLst>
        </c:ser>
        <c:dLbls>
          <c:showLegendKey val="0"/>
          <c:showVal val="0"/>
          <c:showCatName val="0"/>
          <c:showSerName val="0"/>
          <c:showPercent val="0"/>
          <c:showBubbleSize val="0"/>
        </c:dLbls>
        <c:smooth val="0"/>
        <c:axId val="1802616960"/>
        <c:axId val="1802618624"/>
      </c:lineChart>
      <c:catAx>
        <c:axId val="180261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02618624"/>
        <c:crosses val="autoZero"/>
        <c:auto val="1"/>
        <c:lblAlgn val="ctr"/>
        <c:lblOffset val="100"/>
        <c:noMultiLvlLbl val="0"/>
      </c:catAx>
      <c:valAx>
        <c:axId val="180261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0261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 Weiter</dc:creator>
  <cp:keywords/>
  <dc:description/>
  <cp:lastModifiedBy>Gretchen Quirk</cp:lastModifiedBy>
  <cp:revision>5</cp:revision>
  <dcterms:created xsi:type="dcterms:W3CDTF">2024-01-18T18:56:00Z</dcterms:created>
  <dcterms:modified xsi:type="dcterms:W3CDTF">2024-02-06T15:57:00Z</dcterms:modified>
</cp:coreProperties>
</file>